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820"/>
        <w:jc w:val="center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УТВЕРЖДЕНА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4820"/>
        <w:jc w:val="center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4820"/>
        <w:jc w:val="center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приказом министерства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4820"/>
        <w:jc w:val="center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образования Ставропольского края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center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                                                  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т 11 февраля 2025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 №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 159-пр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center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center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Инструкция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center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для руководителя пункта проведения экзамена,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center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привлекаемого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к проведению государственной итоговой аттестации    по образовательным программам среднего общего образования в форме го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ударственного выпускного экзамена в пункте проведения экзамена                      в Ставропольском крае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 в 2025 году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spacing w:line="240" w:lineRule="exact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ководителем пункта проведения экзамена в соответствии с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Порядком проведения государственной итоговой аттестации по образовательным пр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граммам среднего общего образования, утвержденным приказом Министе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ства просвещения Российской Федерации и Федеральной слу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жбы по надзору в сфере образования и науки от 04 апреля 2023 года № 233/552 (далее соо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ветственно – руководитель ППЭ, ППЭ, Порядок проведения ГИА)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назначае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ся лицо, прошедшее соответствующую подготовку.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Руководитель ППЭ не должен являться:</w:t>
      </w:r>
      <w:r>
        <w:rPr>
          <w:highlight w:val="white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близким родстве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нником, а также супругом, усыновленным, усыновит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лем участников государственного выпускного экзамена (далее – ГВЭ), сд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ющих экзамен 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данном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ППЭ;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педагогическим работником, являющимся учителем участников ГВЭ, сдающих экзамен 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данном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ППЭ.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Руководитель ППЭ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проходит подготовку по порядку исполнения своих обязанностей в период проведения ГВЭ, в том числе знакомится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нормативными правовыми актами, регламентирующими порядок пр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ведения государственной итоговой аттестации по образовательным програ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мам среднего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общего образования (далее – ГИА), методическими докуме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тами Федеральной службы по надзору в сфере образования и науки (далее –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Рособрнадзор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), рекомендуемыми к использованию при организации и пров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дении ГИА;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настоящей инструкцией;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правилами оформления ведо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мостей, протоколов и актов, заполняемых при проведении ГВЭ в аудиториях, ППЭ.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Руководитель ППЭ информируется ответственным за проведение ГИА в общеобразовательной организации, работником которой он является (либо лицом, ответственным за проведение ГИА в му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ниципальном органе управл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ния образования), под подпись о сроках, местах и порядке проведения ГИА, в том числе о ведении в ППЭ и аудиториях видеозаписи, об основаниях для удаления из ППЭ, о применении мер дисциплинарного и административного воздействия в 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тношении работников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ППЭ,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нарушивших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Порядок провед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ния ГИА.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Руководителю ППЭ необходимо помнить, что экзамен проводится в спокойной и доброжелательной обстановке.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В день проведения экзамена руководителю ППЭ в ППЭ запрещается: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оказывать содействие участникам ГВЭ, в том числе передавать им средства связи, электронно-вычислительную технику, фото-, аудио- и 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деоаппаратуру, справочные материалы, письменные заметки и иные средства хранения и передачи информации;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выносить из аудитори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й и ППЭ черновики, экзаменационные материалы (далее – ЭМ) на бумажном и (или) электронном носителях;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фотографировать ЭМ, черновики;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покидать ППЭ в день проведения экзамена (до окончания процедур, предусмотренных Порядком проведения ГИА);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пользоваться средс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твами связи, электронно-вычислительной техникой, фото-, аудио- и видеоаппаратурой, справочными материалами, письменными заметками и иными средствами хранения и передачи информации вне штаба ППЭ (пользование указанными предметами и техническими устройствами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 допускается только в штабе ППЭ в случае служебной необходимости).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Руководитель ППЭ несет персональную ответственность за соблюд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ние мер информационной безопасности и исполнение Порядка проведения ГИА на всех этапах проведения ГВЭ в ППЭ.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highlight w:val="white"/>
          <w:lang w:eastAsia="ru-RU"/>
        </w:rPr>
        <w:t xml:space="preserve">Подготовка к пров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highlight w:val="white"/>
          <w:lang w:eastAsia="ru-RU"/>
        </w:rPr>
        <w:t xml:space="preserve">едению ГВЭ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highlight w:val="white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позднее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чем за один календарный день до проведения экзамена 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ководитель ППЭ совместно с руководителем образовательной организации, на базе которой организов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ан ППЭ,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обеспечивает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 и провер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яет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 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аличие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готовности ППЭ к проведению ГВЭ в соответствии с требованиями к ППЭ, предъявляемыми Порядком проведения ГИА;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помещений и аудиторий, необходимых для проведения ГВЭ, в том числе аудиторий для участников ГВЭ с ограниченными возможностями зд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ровья (далее – ОВЗ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), участников ГВЭ – детей-инвалидов и инвалидов, учит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вающих состояние их здоровья, особенности психофизического развития и индивидуальных возможностей.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Информация о количестве таких участников ГВЭ в ППЭ и о необходимости организации проведения экзаменов 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услов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ях, учитывающих состояние их здоровья, особенности психофизического развития, направляется региональным центром обработки информации (д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лее – РЦОИ) в ППЭ не позднее двух рабочих дней до дня проведения экз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мена по соответствующему учебному предмету;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необходимого оборудования для участников ГВЭ с ОВЗ, участников ГВЭ – детей-инвалидов и инвалидов;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рабочих мест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(столы, стулья)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для организаторов вне аудитории, в том числе обеспечивающих вход в ППЭ участников ГВЭ, сотрудников, ос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ществляющих охрану правопо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рядка, организаторов в аудитории и общ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ственных наблюдателей;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заметных обозначений номеров аудиторий для проведения ГВЭ;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не более 15 рабочих мест для участников ГВЭ в аудиториях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специально выделенного места в каждой аудитории (стол), находящ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гося в зоне 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идимости камер видеонаблюдения, для оформления соотве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ствующих форм ППЭ, осуществления раскладки и последующей упаковки организаторами ЭМ, собранных у участников ГВЭ;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заметных информационных плакатов о ведении видеонаблюдения в аудиториях и коридорах ППЭ,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о запрете использования сре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дств св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язи, эле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тронно-вычислительной техники, фото-, аудио- и видеоаппаратуры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организацию проверки работоспособности средств видеонаблюдения в ППЭ совместно с техническим специалистом;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настройки металлоискателей (стационарных и (или) переносных), ра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положенных у входа в ППЭ, в том числе проверку настроенных параметров металлоискателей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Необходимо настроить стационарные и (или) переносные металлоискатели таким образом, чтобы обеспечить нужный уровень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чувствтельности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т.к. неверная настройка может стать причиной нарушения прав участников экзаменов и нарушений порядка проведения ГИА (если 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таллоискатель реагирует на безопасные/допустимые предметы или игнор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рует опасные/запрещенные, или реагирует на стационарные предметы, нах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дящиеся в непосредственной близости, например, стальные двери).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Для настройки рекомендуется использовать образцы для фиксации опа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ных/запрещенных предметов и любые металлические предметы (например, ключи, пряжка ремня, металлические аксессуары и т.д.). На металлоискат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лях различные предметы могут фиксироваться в качестве опа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ных/запрещенных или безопасных/допустимых. Образцы несколько раз пр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носятся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через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металлоискатель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фиксируя данные. Имитируются различные условия: меняется скорость и место расположения предметов. В случае нед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стоверного сигнала меняются настройки. В качестве рабочего выбирается режим с наименьшим колич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ством ошибок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заметных обозначений номеров рабочих мест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участников ГВЭ в ауд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ториях ППЭ;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настроенных на точное время часов, находящихся в поле зрения учас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ников ГВЭ, в каждой аудитории ППЭ;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отсутствие (закрытие) в аудиториях стендов, плакатов и иных матери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лов со справочно-познавательной информацией;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ограниче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ние доступа и опечатывание помещений, не использующихся для проведения экзамена в день проведения экзамена;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отдельного места для хранения личных вещей участников ГВЭ, кот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рое расположено до входа в ППЭ;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отдельного места для хранения личных вещей организаторов ППЭ, 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дицинских работников, экзаменаторов-собеседников, ассистентов,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аккред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тованных представителей средств массовой информации (далее – СМИ),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торое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 расположено до входа в ППЭ;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помещения для сопро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вождающих, которое организуется до входа в ППЭ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отдельного места в штабе ППЭ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для хранения личных вещей членов ГЭК, руководителя организации, в помещениях которой организован ППЭ, или уполномоченного им лица, руководителя ППЭ, технических специал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стов, общ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ественных наблюдателей, должностных лиц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Рособрнадзора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а также иных лиц, определенных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Рособрнадзором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должностных лиц органа испо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нительной власти субъекта Российской Федерации, осуществляющего пер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данные полномочия Российской Федерации в сфере образования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помещения для медицинского работника, которое изолируется от ауд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торий, используемых для проведения экзаменов;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журнала учета участников ГВЭ, обратившихся к медицинскому рабо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нику (приложение 1);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работоспособность технических средств, планируемых к испо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льзов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нию во время проведения ГВЭ, в том числе технических сре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дств дл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я ос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ществления цифровой аудиозаписи ответов участников ГВЭ при проведении ГВЭ в устной форме (в случае проведения ГВЭ в ППЭ в указанной форме);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ножниц для вскрытия доставочных пакетов 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ЭМ для каждой аудит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рии (в случае если ЭМ доставляются членом ГЭК в день проведения экзам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 по соответствующему учебному предмету на бумажных носителях, упак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ванных в специальные пакеты);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черновиков из расчета по два листа на каждого участника ГВЭ, а та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кже дополнительных черновиков;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конвертов для упаковки контрольных измерительных материалов (д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лее – КИМ), использованных черновиков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 (по одному конверту на аудиторию на каждый вид ЭМ),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электронных (внешних) носителей для записи на них файлов, содержащих от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веты участников ГВЭ на задания КИМ (в случае пр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ведения ГВЭ в устной форме);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инструкций для участников ГВЭ, зачитываемых организаторами в аудитории перед началом экзамена (одна инструкция на одну аудиторию), а в случае распределения в ППЭ участников ГВЭ –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глухих, слабослышащих, позднооглохших,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кохлеарно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-имплантированных, участников ГВЭ с ра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стройствами аутистического спектра – подготовить напечатанные «Правила по заполнению бланков ГВЭ» и «Инструкцию для участника ГВЭ, зачитыв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емую организатором в аудитори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 перед началом экзамена».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Предварительно следует заполнить отдельные пропуски по тексту указанной инструкции (например, плановая дата ознакомления с результатами и др.);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напечатанной Памятки для ассистентов слепых и слабовидящих учас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ников экзаменов по з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аполнению рельефно-точечным шрифтом Брайля спец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альных тетрадей для записи ответов (приложение 2);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проверку пожарных выходов и наличие средств первичного пожарот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шения.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итогам проверки готовности ППЭ руководитель ППЭ должен з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полнить форму ППЭ-01-ГВЭ «А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кт готовности ППЭ к ГВЭ» совместно с 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ководителем организации, на базе которой организован ППЭ.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contextualSpacing/>
        <w:ind w:firstLine="709"/>
        <w:jc w:val="center"/>
        <w:spacing w:after="0" w:line="240" w:lineRule="auto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Организация работы в день проведения ГВЭ</w:t>
      </w:r>
      <w:r>
        <w:rPr>
          <w:highlight w:val="white"/>
        </w:rPr>
      </w:r>
      <w:r>
        <w:rPr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день проведения ГВЭ руководитель ППЭ должен явиться в ППЭ не позднее 07:30 по местному времени и оставить все свои личные вещи в месте для хранения личных вещей, организованном в штабе ППЭ.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До начала экзамена (не позднее 7:30 по местному времени) руков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дитель ППЭ должен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1) Назначить ответственного за регистрацию лиц в соответствии с формой ППЭ-07 «Список работников ППЭ и общественных наблюдателей» из числа организаторов вне аудитории.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2) Обеспечить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контроль за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регистрацией лиц в день экзамена (в случа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 неявки распределенных в данный ППЭ работников ППЭ произвести замену работников ППЭ по форме ППЭ-19 «Контроль изменения состава работн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ков в день экзамена»).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3) Дать распоряжение техническим специалистам, отвечающим за 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ганизацию видеонаблюдения в ППЭ, 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ключить режим видеозаписи: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штабе ППЭ – не позднее 7:30 по местному времени, но до получения ЭМ от члена ГЭК;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аудиториях ППЭ – не позднее 08:00 по местному времени.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4) Убедиться в сохранении корректности настроек стационарных и (или) переносных металлоискателей.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5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) В штабе ППЭ по форме ППЭ-14-01-ГВЭ «Акт приема-передачи э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заменационных материалов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ППЭ» получить от члена ГЭК (в случае если ЭМ доставляются членом ГЭК в день проведения экзамена по соответств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ющему учебному предмету на бумажных носителях, упакованных в спец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альные пакеты):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пакет руководителя ППЭ (акты, протоколы, формы апелляции, списки распределения участников ГВЭ и работников ППЭ, ведомости, отчеты и др.);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бланки регистрации, бланки ответов (бланк ответов при проведении ГВЭ в устной форме необходим для полноценной обработ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ки комплекта бланков участника ГВЭ и не используется участником ГВЭ для записи отв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тов на задания), ДБО;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КИМ;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ВДП для упаковки бланков после проведения экзамена.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6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) В случае печати ЭМ в штабе ППЭ (в случае передачи ЭМ в ППЭ в электронном виде посредство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 сети «Интернет»):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присутствовать совместно с членом ГЭК, общественными наблюдат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лями (при наличии) при организации техническим специалистом печати ЭМ на бумажные носители.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7) 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азместить ЭМ в сейфе, расположенном в штабе ППЭ в зоне вид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сти камер видеонаб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людения, и обеспечить их надежное хранение до 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мента передачи ответственным организаторам в аудиториях.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8) 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роверить готовность аудиторий к проведению ГВЭ, в том числе све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ку часов во всех аудиториях.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До начала экзамена (не ранее 8:15 по местному времени) 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руковод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тель ППЭ должен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94"/>
        <w:numPr>
          <w:ilvl w:val="0"/>
          <w:numId w:val="1"/>
        </w:numPr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Начать проведение инструктажа по процедуре проведения ГВЭ для работников ППЭ.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94"/>
        <w:numPr>
          <w:ilvl w:val="0"/>
          <w:numId w:val="1"/>
        </w:numPr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Назначить организаторов вне аудитории по местам их распред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ления в ППЭ, выдать организатору вне аудитории формы ППЭ-06-01 «Сп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сок участников ГВЭ образо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вательной организации» и ППЭ-06-02 «Список участников ГВЭ в ППЭ по алфавиту» для размещения на информационном стенде при входе в ППЭ.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94"/>
        <w:numPr>
          <w:ilvl w:val="0"/>
          <w:numId w:val="1"/>
        </w:numPr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Назначить ответственного организатора в каждой аудитории в соответствии со списком распределения организаторов по аудитори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ям (фо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ма ППЭ-07 «Список работников ППЭ и общественных наблюдателей»).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4) Выдать ответственным организаторам в аудитории: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формы ППЭ-05-01-ГВЭ «Список участников ГВЭ в аудитории ППЭ» (два экземпляра), ППЭ-05-02-ГВЭ «Протокол проведения ГВЭ в аудитории», ПП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Э-12-02 «Ведомость коррекции персональных данных участников экзам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 в аудитории», ППЭ-12-04-МАШ «Ведомость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учета времени отсутствия участников экзамена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 аудитории»», ППЭ-16 «Расшифровка кодов образов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тельных организаций ППЭ»;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инструкции для участников Г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ВЭ, зачитываемые организаторами в аудиториях перед началом экзамена (одна инструкция на аудиторию). Учас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никам ГВЭ – глухим, слабослышащим, позднооглохшим 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кохлеарно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-имплантированным, участникам ГВЭ с расстройствами аутистического спе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тра – необходимо раз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дать в напечатанном виде;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таблички с номерами аудиторий;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ножницы для вскрытия пакета с ЭМ (в случае если ЭМ доставляются членом ГЭК в день проведения экзамена по соответствующему учебному предмету на бумажных носителях, упакованных в специальные пакеты);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черновики (минимальное количество черновиков: два на одного учас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ника, дополнительные черновики);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конверты для упаковки КИМ, использованных черновиков, электро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ных (внешних) носителей для записи на них файлов, содержащих ответы участников ГВЭ на задания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КИМ (в случае проведения ГВЭ в устной форме);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электронные (внешние) носители для записи на них файлов, содерж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щих ответы участников ГВЭ на задания КИМ (в случае проведения ГВЭ в устной форме);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напечатанные правила по заполнению бланков ГВЭ, инструкцию,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зач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тываемую организатором в аудитории перед началом экзамена, для выдачи участникам ГВЭ – глухим, слабослышащим, позднооглохшим 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кохлеарно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имплантированным, участникам ГВЭ с расстройствами аутистического спе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тра;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напечатанную Памятку для ассистентов сле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пых и слабовидящих учас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ников экзаменов по заполнению рельефно-точечным шрифтом Брайля спец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альных тетрадей для записи ответов;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медицинскому работнику – инструкцию, определяющую порядок его работы во время проведения ГВЭ в ППЭ, журнал учета участников ГВЭ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ратившихся к медицинскому работнику.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94"/>
        <w:numPr>
          <w:ilvl w:val="0"/>
          <w:numId w:val="2"/>
        </w:numPr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Обеспечить допуск: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представителей СМИ при наличии у них документов, удостоверяющих личность и подтверждающих их полномочия. Представители СМИ прису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ствуют в ППЭ только до момента вскрытия участниками ГИА ЭМ, в которые входят бланки и КИМ, или до момента начала печати ЭМ;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общ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ественных наблюдателей при наличии у них документов, удостов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ряющих личность и подтверждающих их полномочия, а также при наличии их в списках распределения 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данный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ППЭ. Необходимо выдать обществе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ным наблюдателям форму общественного наблюдения за проведен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ием экз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мена в ППЭ;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должностных лиц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Рособрнадзора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иных лиц, определенных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Рособрн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дзором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а также должностных лиц органа исполнительной власти субъекта Российской Федерации, осуществляющего переданные полномочия Росси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ской Федерации в сфере образования, 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ри наличии у них документов, уд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стоверяющих личность и подтверждающих их полномочия.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Не ранее 09:00 по местному времени руководитель ППЭ должен обеспечить допуск: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а) участников ГВЭ при наличии у них документов, удостоверяющих личность, и при наличии их 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списках распределения 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данный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ППЭ;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б) сопровождающих, которые присутствуют в день экзамена в помещ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нии, организованном до входа в ППЭ.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случае отсутствия у участника ГВЭ документа, удостоверяющего личность, при наличии его в списках распределения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нный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ППЭ он допу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кается в ППЭ после подтверждения его личности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сопровождающим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При 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сутствии участника ГВЭ в списках распределения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да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ный ППЭ, участник ГВЭ в ППЭ не допуск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ается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заполняется форма ППЭ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24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случае отказа участника ГВЭ от сдачи запрещенного средства (сре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ства связи, фото-, аудио- и видеоаппаратура, электронно-вычислительная техника, справочные материалы, письменные заме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тки и иные средства хр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нения и передачи информации (за исключением средств обучения и воспит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ния, разрешенных к использованию для выполнения заданий КИМ по соо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ветствующим учебным предметам)) – приглашает члена ГЭК для составл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ния акта 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недопуске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указанно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 участника ГВЭ в ППЭ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форме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ППЭ-24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</w:t>
      </w:r>
      <w:bookmarkStart w:id="0" w:name="_GoBack"/>
      <w:r>
        <w:rPr>
          <w:highlight w:val="white"/>
        </w:rPr>
      </w:r>
      <w:bookmarkEnd w:id="0"/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Не позднее 09:45 по местному времени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руководитель ППЭ должен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выдать в штабе ППЭ ответственным организаторам в аудиториях ЭМ по форме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ППЭ-14-02-ГВЭ «Ведомость учета экзаменационных материалов», в том числе ДБО.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Во время проведения 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ГВЭ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 случае если участник ГВЭ опоздал на э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замен (экзамены начинаются в 10.00 по местн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ому времени) он допускается в ППЭ к сдаче экзамена членом ГЭК, при этом время окончания экзамена, з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фиксированное на доске (информационном стенде) организаторами, не пр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длевается, инструктаж, проводимый организаторами, не проводится (за 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ключением случаев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когда в аудитории нет других участников ГВЭ), о чем сообщается участнику ГВЭ. Член ГЭК совместно с руководителем ППЭ 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ставляют 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кт в св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ободной форме. Указанный акт подписывает участник ГВЭ, руководитель ППЭ и член ГЭК.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случае если в течение двух часо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от начала экзамена ни один из участников ГВЭ, распределенных в ППЭ и (или) отдельные аудитории ППЭ, не явился в ППЭ (отдельные аудитории ППЭ), – руководитель ППЭ должен сообщить об этом члену ГЭК, который по согласованию с председателем ГЭК принимает реш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ение об остановке экзамена в ППЭ или отдельных ауд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ториях ППЭ.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Руководитель ППЭ совместно с членами ГЭК должен осуществлять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контроль за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ходом проведения экзамена, проверять помещения ППЭ на предмет присутствия посторонних лиц, содействовать членам ГЭК в 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дении проверки сведений и фактов, изложенных в апелляции о нарушении Порядка проведения ГИА, в случае подачи такой апелляции участником ГВЭ. В случае нарушения требований Порядка проведения ГИА руковод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тель ППЭ должен пригласить члена ГЭК, который сост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авит акт об удалении из ППЭ и удалит лиц, нарушивших Порядок проведения ГИА, из ППЭ.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По окончании проведения ГВЭ руководитель ППЭ в присутствии членов ГЭК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должен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получить от всех ответственных организаторов в ауд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тории, а также от технических специалистов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следующие материалы в штабе ППЭ за специально подготовленным столом, находящимся в зоне видимости камер видеонаблюдения: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запечатанные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ВДП с бланками. Бланк ответов при проведении ГВЭ в устной форме необходим для полноценной обработки комплекта бланков учас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тника ГВЭ и не используется участником ГВЭ для записи ответов на з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дания. На ВДП должна быть представлена следующая информация: код 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гиона, номер ППЭ (наименование и адрес), номер аудитории, код учебного предмета, название учебного предмета, по которому 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роводится ГВЭ, форма ГВЭ (письменная или устная);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запечатанные конверты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КИМ;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запечатанные конверты с использованными черновиками;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неиспользованные (или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имеющих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полиграфические дефекты) бланки;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неиспользованные ДБО;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неиспользованные черновики;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запечата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нные конверты с электронными (внешними) носителями с з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писанными на них файлами, содержащими ответы участников ГВЭ на зад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ния КИМ (при проведении ГВЭ в устной форме) (передаются техническим специалистом);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формы ППЭ (ППЭ-05-02-ГВЭ «Протокол проведения ГВЭ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аудит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рии»; ППЭ-12-02 «Ведомость коррекции персональных данных участников экзамена в аудитории»; ППЭ-12-04-МАШ «Ведомость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учета времени отсу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ствия участников экзамена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 аудитории»);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служебные записки (при наличии).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Специально предусмотренные тетради для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записи ответов на задания КИМ, выполненные слепыми участниками ГВЭ рельефно-точечным шри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том Брайля, и бланки передаются в Комиссию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тифлопереводчиков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которая работает в специально выделенном и оборудованном помещении (аудитории) в ППЭ, РЦОИ (в соответств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ии с организационно-технологической схемой проведения ГИА, утвержденной министерством образования Ставропольск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 края).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1635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После приема ЭМ руководитель ППЭ должен: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1635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1) Передать все необходимые материалы по форме ППЭ-14-01-ГВЭ «Акт приема-передачи экзаменационных материалов в ППЭ» (два экземпл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ра) члену ГЭК для дальнейшей передачи в РЦОИ.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1635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2) Заполнить совместно с членом ГЭК формы: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1635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ППЭ-13-01-ГВЭ «Протокол проведения ГВ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 в ППЭ»;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1635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ППЭ-14-01-ГВЭ «Акт приема-передачи экзаменационных материалов в ППЭ»;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1635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ППЭ-14-02-ГВЭ «Ведомость учета экзаменационных материалов».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1635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3) Передать помещения, оборудование и разрешенные справочные 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териалы руководителю организации, на базе которой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был организован ППЭ (или уполномоченному им лицу).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94"/>
        <w:ind w:left="0"/>
        <w:jc w:val="both"/>
        <w:spacing w:after="0" w:line="240" w:lineRule="auto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sectPr>
      <w:headerReference w:type="default" r:id="rId9"/>
      <w:footnotePr/>
      <w:endnotePr/>
      <w:type w:val="nextPage"/>
      <w:pgSz w:w="11906" w:h="16838" w:orient="portrait"/>
      <w:pgMar w:top="1418" w:right="567" w:bottom="1134" w:left="1985" w:header="709" w:footer="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CJK SC">
    <w:panose1 w:val="020B0502040504020204"/>
  </w:font>
  <w:font w:name="Lohit Devanagari">
    <w:panose1 w:val="020B0600000000000000"/>
  </w:font>
  <w:font w:name="Liberation Sans">
    <w:panose1 w:val="020B0604020202020204"/>
  </w:font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26509204"/>
      <w:docPartObj>
        <w:docPartGallery w:val="Page Numbers (Top of Page)"/>
        <w:docPartUnique w:val="true"/>
      </w:docPartObj>
      <w:rPr/>
    </w:sdtPr>
    <w:sdtContent>
      <w:p>
        <w:pPr>
          <w:pStyle w:val="897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 xml:space="preserve">9</w:t>
        </w:r>
        <w:r>
          <w:fldChar w:fldCharType="end"/>
        </w:r>
        <w:r/>
      </w:p>
    </w:sdtContent>
  </w:sdt>
  <w:p>
    <w:pPr>
      <w:pStyle w:val="89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3"/>
      <w:numFmt w:val="decimal"/>
      <w:isLgl w:val="false"/>
      <w:suff w:val="tab"/>
      <w:lvlText w:val="%1)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3">
    <w:multiLevelType w:val="hybridMultilevel"/>
    <w:lvl w:ilvl="0">
      <w:start w:val="5"/>
      <w:numFmt w:val="decimal"/>
      <w:isLgl w:val="false"/>
      <w:suff w:val="tab"/>
      <w:lvlText w:val="%1)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6">
    <w:name w:val="Heading 1 Char"/>
    <w:basedOn w:val="711"/>
    <w:link w:val="702"/>
    <w:uiPriority w:val="9"/>
    <w:rPr>
      <w:rFonts w:ascii="Arial" w:hAnsi="Arial" w:eastAsia="Arial" w:cs="Arial"/>
      <w:sz w:val="40"/>
      <w:szCs w:val="40"/>
    </w:rPr>
  </w:style>
  <w:style w:type="character" w:styleId="687">
    <w:name w:val="Heading 2 Char"/>
    <w:basedOn w:val="711"/>
    <w:link w:val="703"/>
    <w:uiPriority w:val="9"/>
    <w:rPr>
      <w:rFonts w:ascii="Arial" w:hAnsi="Arial" w:eastAsia="Arial" w:cs="Arial"/>
      <w:sz w:val="34"/>
    </w:rPr>
  </w:style>
  <w:style w:type="character" w:styleId="688">
    <w:name w:val="Heading 3 Char"/>
    <w:basedOn w:val="711"/>
    <w:link w:val="704"/>
    <w:uiPriority w:val="9"/>
    <w:rPr>
      <w:rFonts w:ascii="Arial" w:hAnsi="Arial" w:eastAsia="Arial" w:cs="Arial"/>
      <w:sz w:val="30"/>
      <w:szCs w:val="30"/>
    </w:rPr>
  </w:style>
  <w:style w:type="character" w:styleId="689">
    <w:name w:val="Heading 4 Char"/>
    <w:basedOn w:val="711"/>
    <w:link w:val="705"/>
    <w:uiPriority w:val="9"/>
    <w:rPr>
      <w:rFonts w:ascii="Arial" w:hAnsi="Arial" w:eastAsia="Arial" w:cs="Arial"/>
      <w:b/>
      <w:bCs/>
      <w:sz w:val="26"/>
      <w:szCs w:val="26"/>
    </w:rPr>
  </w:style>
  <w:style w:type="character" w:styleId="690">
    <w:name w:val="Heading 5 Char"/>
    <w:basedOn w:val="711"/>
    <w:link w:val="706"/>
    <w:uiPriority w:val="9"/>
    <w:rPr>
      <w:rFonts w:ascii="Arial" w:hAnsi="Arial" w:eastAsia="Arial" w:cs="Arial"/>
      <w:b/>
      <w:bCs/>
      <w:sz w:val="24"/>
      <w:szCs w:val="24"/>
    </w:rPr>
  </w:style>
  <w:style w:type="character" w:styleId="691">
    <w:name w:val="Heading 6 Char"/>
    <w:basedOn w:val="711"/>
    <w:link w:val="707"/>
    <w:uiPriority w:val="9"/>
    <w:rPr>
      <w:rFonts w:ascii="Arial" w:hAnsi="Arial" w:eastAsia="Arial" w:cs="Arial"/>
      <w:b/>
      <w:bCs/>
      <w:sz w:val="22"/>
      <w:szCs w:val="22"/>
    </w:rPr>
  </w:style>
  <w:style w:type="character" w:styleId="692">
    <w:name w:val="Heading 7 Char"/>
    <w:basedOn w:val="711"/>
    <w:link w:val="7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3">
    <w:name w:val="Heading 8 Char"/>
    <w:basedOn w:val="711"/>
    <w:link w:val="709"/>
    <w:uiPriority w:val="9"/>
    <w:rPr>
      <w:rFonts w:ascii="Arial" w:hAnsi="Arial" w:eastAsia="Arial" w:cs="Arial"/>
      <w:i/>
      <w:iCs/>
      <w:sz w:val="22"/>
      <w:szCs w:val="22"/>
    </w:rPr>
  </w:style>
  <w:style w:type="character" w:styleId="694">
    <w:name w:val="Heading 9 Char"/>
    <w:basedOn w:val="711"/>
    <w:link w:val="710"/>
    <w:uiPriority w:val="9"/>
    <w:rPr>
      <w:rFonts w:ascii="Arial" w:hAnsi="Arial" w:eastAsia="Arial" w:cs="Arial"/>
      <w:i/>
      <w:iCs/>
      <w:sz w:val="21"/>
      <w:szCs w:val="21"/>
    </w:rPr>
  </w:style>
  <w:style w:type="character" w:styleId="695">
    <w:name w:val="Title Char"/>
    <w:basedOn w:val="711"/>
    <w:link w:val="888"/>
    <w:uiPriority w:val="10"/>
    <w:rPr>
      <w:sz w:val="48"/>
      <w:szCs w:val="48"/>
    </w:rPr>
  </w:style>
  <w:style w:type="character" w:styleId="696">
    <w:name w:val="Subtitle Char"/>
    <w:basedOn w:val="711"/>
    <w:link w:val="725"/>
    <w:uiPriority w:val="11"/>
    <w:rPr>
      <w:sz w:val="24"/>
      <w:szCs w:val="24"/>
    </w:rPr>
  </w:style>
  <w:style w:type="character" w:styleId="697">
    <w:name w:val="Quote Char"/>
    <w:link w:val="727"/>
    <w:uiPriority w:val="29"/>
    <w:rPr>
      <w:i/>
    </w:rPr>
  </w:style>
  <w:style w:type="character" w:styleId="698">
    <w:name w:val="Intense Quote Char"/>
    <w:link w:val="729"/>
    <w:uiPriority w:val="30"/>
    <w:rPr>
      <w:i/>
    </w:rPr>
  </w:style>
  <w:style w:type="character" w:styleId="699">
    <w:name w:val="Caption Char"/>
    <w:basedOn w:val="711"/>
    <w:link w:val="891"/>
    <w:uiPriority w:val="35"/>
    <w:rPr>
      <w:b/>
      <w:bCs/>
      <w:color w:val="4f81bd" w:themeColor="accent1"/>
      <w:sz w:val="18"/>
      <w:szCs w:val="18"/>
    </w:rPr>
  </w:style>
  <w:style w:type="character" w:styleId="700">
    <w:name w:val="Endnote Text Char"/>
    <w:link w:val="862"/>
    <w:uiPriority w:val="99"/>
    <w:rPr>
      <w:sz w:val="20"/>
    </w:rPr>
  </w:style>
  <w:style w:type="paragraph" w:styleId="701" w:default="1">
    <w:name w:val="Normal"/>
    <w:qFormat/>
    <w:pPr>
      <w:spacing w:after="160" w:line="259" w:lineRule="auto"/>
    </w:pPr>
  </w:style>
  <w:style w:type="paragraph" w:styleId="702">
    <w:name w:val="Heading 1"/>
    <w:basedOn w:val="701"/>
    <w:next w:val="701"/>
    <w:link w:val="7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03">
    <w:name w:val="Heading 2"/>
    <w:basedOn w:val="701"/>
    <w:next w:val="701"/>
    <w:link w:val="7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04">
    <w:name w:val="Heading 3"/>
    <w:basedOn w:val="701"/>
    <w:next w:val="701"/>
    <w:link w:val="7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05">
    <w:name w:val="Heading 4"/>
    <w:basedOn w:val="701"/>
    <w:next w:val="701"/>
    <w:link w:val="71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6">
    <w:name w:val="Heading 5"/>
    <w:basedOn w:val="701"/>
    <w:next w:val="701"/>
    <w:link w:val="71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07">
    <w:name w:val="Heading 6"/>
    <w:basedOn w:val="701"/>
    <w:next w:val="701"/>
    <w:link w:val="71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08">
    <w:name w:val="Heading 7"/>
    <w:basedOn w:val="701"/>
    <w:next w:val="701"/>
    <w:link w:val="72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709">
    <w:name w:val="Heading 8"/>
    <w:basedOn w:val="701"/>
    <w:next w:val="701"/>
    <w:link w:val="72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710">
    <w:name w:val="Heading 9"/>
    <w:basedOn w:val="701"/>
    <w:next w:val="701"/>
    <w:link w:val="72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1" w:default="1">
    <w:name w:val="Default Paragraph Font"/>
    <w:uiPriority w:val="1"/>
    <w:semiHidden/>
    <w:unhideWhenUsed/>
  </w:style>
  <w:style w:type="table" w:styleId="71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3" w:default="1">
    <w:name w:val="No List"/>
    <w:uiPriority w:val="99"/>
    <w:semiHidden/>
    <w:unhideWhenUsed/>
  </w:style>
  <w:style w:type="character" w:styleId="714" w:customStyle="1">
    <w:name w:val="Заголовок 1 Знак"/>
    <w:basedOn w:val="711"/>
    <w:link w:val="702"/>
    <w:uiPriority w:val="9"/>
    <w:rPr>
      <w:rFonts w:ascii="Arial" w:hAnsi="Arial" w:eastAsia="Arial" w:cs="Arial"/>
      <w:sz w:val="40"/>
      <w:szCs w:val="40"/>
    </w:rPr>
  </w:style>
  <w:style w:type="character" w:styleId="715" w:customStyle="1">
    <w:name w:val="Заголовок 2 Знак"/>
    <w:basedOn w:val="711"/>
    <w:link w:val="703"/>
    <w:uiPriority w:val="9"/>
    <w:rPr>
      <w:rFonts w:ascii="Arial" w:hAnsi="Arial" w:eastAsia="Arial" w:cs="Arial"/>
      <w:sz w:val="34"/>
    </w:rPr>
  </w:style>
  <w:style w:type="character" w:styleId="716" w:customStyle="1">
    <w:name w:val="Заголовок 3 Знак"/>
    <w:basedOn w:val="711"/>
    <w:link w:val="704"/>
    <w:uiPriority w:val="9"/>
    <w:rPr>
      <w:rFonts w:ascii="Arial" w:hAnsi="Arial" w:eastAsia="Arial" w:cs="Arial"/>
      <w:sz w:val="30"/>
      <w:szCs w:val="30"/>
    </w:rPr>
  </w:style>
  <w:style w:type="character" w:styleId="717" w:customStyle="1">
    <w:name w:val="Заголовок 4 Знак"/>
    <w:basedOn w:val="711"/>
    <w:link w:val="705"/>
    <w:uiPriority w:val="9"/>
    <w:rPr>
      <w:rFonts w:ascii="Arial" w:hAnsi="Arial" w:eastAsia="Arial" w:cs="Arial"/>
      <w:b/>
      <w:bCs/>
      <w:sz w:val="26"/>
      <w:szCs w:val="26"/>
    </w:rPr>
  </w:style>
  <w:style w:type="character" w:styleId="718" w:customStyle="1">
    <w:name w:val="Заголовок 5 Знак"/>
    <w:basedOn w:val="711"/>
    <w:link w:val="706"/>
    <w:uiPriority w:val="9"/>
    <w:rPr>
      <w:rFonts w:ascii="Arial" w:hAnsi="Arial" w:eastAsia="Arial" w:cs="Arial"/>
      <w:b/>
      <w:bCs/>
      <w:sz w:val="24"/>
      <w:szCs w:val="24"/>
    </w:rPr>
  </w:style>
  <w:style w:type="character" w:styleId="719" w:customStyle="1">
    <w:name w:val="Заголовок 6 Знак"/>
    <w:basedOn w:val="711"/>
    <w:link w:val="707"/>
    <w:uiPriority w:val="9"/>
    <w:rPr>
      <w:rFonts w:ascii="Arial" w:hAnsi="Arial" w:eastAsia="Arial" w:cs="Arial"/>
      <w:b/>
      <w:bCs/>
      <w:sz w:val="22"/>
      <w:szCs w:val="22"/>
    </w:rPr>
  </w:style>
  <w:style w:type="character" w:styleId="720" w:customStyle="1">
    <w:name w:val="Заголовок 7 Знак"/>
    <w:basedOn w:val="711"/>
    <w:link w:val="7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1" w:customStyle="1">
    <w:name w:val="Заголовок 8 Знак"/>
    <w:basedOn w:val="711"/>
    <w:link w:val="709"/>
    <w:uiPriority w:val="9"/>
    <w:rPr>
      <w:rFonts w:ascii="Arial" w:hAnsi="Arial" w:eastAsia="Arial" w:cs="Arial"/>
      <w:i/>
      <w:iCs/>
      <w:sz w:val="22"/>
      <w:szCs w:val="22"/>
    </w:rPr>
  </w:style>
  <w:style w:type="character" w:styleId="722" w:customStyle="1">
    <w:name w:val="Заголовок 9 Знак"/>
    <w:basedOn w:val="711"/>
    <w:link w:val="710"/>
    <w:uiPriority w:val="9"/>
    <w:rPr>
      <w:rFonts w:ascii="Arial" w:hAnsi="Arial" w:eastAsia="Arial" w:cs="Arial"/>
      <w:i/>
      <w:iCs/>
      <w:sz w:val="21"/>
      <w:szCs w:val="21"/>
    </w:rPr>
  </w:style>
  <w:style w:type="paragraph" w:styleId="723">
    <w:name w:val="No Spacing"/>
    <w:uiPriority w:val="1"/>
    <w:qFormat/>
  </w:style>
  <w:style w:type="character" w:styleId="724" w:customStyle="1">
    <w:name w:val="Название Знак"/>
    <w:basedOn w:val="711"/>
    <w:link w:val="888"/>
    <w:uiPriority w:val="10"/>
    <w:rPr>
      <w:sz w:val="48"/>
      <w:szCs w:val="48"/>
    </w:rPr>
  </w:style>
  <w:style w:type="paragraph" w:styleId="725">
    <w:name w:val="Subtitle"/>
    <w:basedOn w:val="701"/>
    <w:next w:val="701"/>
    <w:link w:val="726"/>
    <w:uiPriority w:val="11"/>
    <w:qFormat/>
    <w:pPr>
      <w:spacing w:before="200" w:after="200"/>
    </w:pPr>
    <w:rPr>
      <w:sz w:val="24"/>
      <w:szCs w:val="24"/>
    </w:rPr>
  </w:style>
  <w:style w:type="character" w:styleId="726" w:customStyle="1">
    <w:name w:val="Подзаголовок Знак"/>
    <w:basedOn w:val="711"/>
    <w:link w:val="725"/>
    <w:uiPriority w:val="11"/>
    <w:rPr>
      <w:sz w:val="24"/>
      <w:szCs w:val="24"/>
    </w:rPr>
  </w:style>
  <w:style w:type="paragraph" w:styleId="727">
    <w:name w:val="Quote"/>
    <w:basedOn w:val="701"/>
    <w:next w:val="701"/>
    <w:link w:val="728"/>
    <w:uiPriority w:val="29"/>
    <w:qFormat/>
    <w:pPr>
      <w:ind w:left="720" w:right="720"/>
    </w:pPr>
    <w:rPr>
      <w:i/>
    </w:rPr>
  </w:style>
  <w:style w:type="character" w:styleId="728" w:customStyle="1">
    <w:name w:val="Цитата 2 Знак"/>
    <w:link w:val="727"/>
    <w:uiPriority w:val="29"/>
    <w:rPr>
      <w:i/>
    </w:rPr>
  </w:style>
  <w:style w:type="paragraph" w:styleId="729">
    <w:name w:val="Intense Quote"/>
    <w:basedOn w:val="701"/>
    <w:next w:val="701"/>
    <w:link w:val="73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0" w:customStyle="1">
    <w:name w:val="Выделенная цитата Знак"/>
    <w:link w:val="729"/>
    <w:uiPriority w:val="30"/>
    <w:rPr>
      <w:i/>
    </w:rPr>
  </w:style>
  <w:style w:type="character" w:styleId="731" w:customStyle="1">
    <w:name w:val="Header Char"/>
    <w:basedOn w:val="711"/>
    <w:uiPriority w:val="99"/>
  </w:style>
  <w:style w:type="character" w:styleId="732" w:customStyle="1">
    <w:name w:val="Footer Char"/>
    <w:basedOn w:val="711"/>
    <w:uiPriority w:val="99"/>
  </w:style>
  <w:style w:type="character" w:styleId="733" w:customStyle="1">
    <w:name w:val="Название объекта Знак"/>
    <w:basedOn w:val="711"/>
    <w:link w:val="891"/>
    <w:uiPriority w:val="35"/>
    <w:rPr>
      <w:b/>
      <w:bCs/>
      <w:color w:val="4472c4" w:themeColor="accent1"/>
      <w:sz w:val="18"/>
      <w:szCs w:val="18"/>
    </w:rPr>
  </w:style>
  <w:style w:type="table" w:styleId="734" w:customStyle="1">
    <w:name w:val="Table Grid Light"/>
    <w:basedOn w:val="712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5" w:customStyle="1">
    <w:name w:val="Plain Table 1"/>
    <w:basedOn w:val="712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 w:customStyle="1">
    <w:name w:val="Plain Table 2"/>
    <w:basedOn w:val="71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 w:customStyle="1">
    <w:name w:val="Plain Table 3"/>
    <w:basedOn w:val="712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8" w:customStyle="1">
    <w:name w:val="Plain Table 4"/>
    <w:basedOn w:val="712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Plain Table 5"/>
    <w:basedOn w:val="712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1 Light"/>
    <w:basedOn w:val="712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1"/>
    <w:basedOn w:val="712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2"/>
    <w:basedOn w:val="712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3"/>
    <w:basedOn w:val="712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4"/>
    <w:basedOn w:val="712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Grid Table 1 Light - Accent 5"/>
    <w:basedOn w:val="712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1 Light - Accent 6"/>
    <w:basedOn w:val="712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2"/>
    <w:basedOn w:val="71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1"/>
    <w:basedOn w:val="712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2"/>
    <w:basedOn w:val="712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3"/>
    <w:basedOn w:val="712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4"/>
    <w:basedOn w:val="712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2 - Accent 5"/>
    <w:basedOn w:val="712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2 - Accent 6"/>
    <w:basedOn w:val="712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"/>
    <w:basedOn w:val="71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1"/>
    <w:basedOn w:val="712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2"/>
    <w:basedOn w:val="712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3"/>
    <w:basedOn w:val="712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4"/>
    <w:basedOn w:val="712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3 - Accent 5"/>
    <w:basedOn w:val="712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3 - Accent 6"/>
    <w:basedOn w:val="712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4"/>
    <w:basedOn w:val="712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2" w:customStyle="1">
    <w:name w:val="Grid Table 4 - Accent 1"/>
    <w:basedOn w:val="712"/>
    <w:uiPriority w:val="5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63" w:customStyle="1">
    <w:name w:val="Grid Table 4 - Accent 2"/>
    <w:basedOn w:val="712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64" w:customStyle="1">
    <w:name w:val="Grid Table 4 - Accent 3"/>
    <w:basedOn w:val="712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65" w:customStyle="1">
    <w:name w:val="Grid Table 4 - Accent 4"/>
    <w:basedOn w:val="712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66" w:customStyle="1">
    <w:name w:val="Grid Table 4 - Accent 5"/>
    <w:basedOn w:val="712"/>
    <w:uiPriority w:val="5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67" w:customStyle="1">
    <w:name w:val="Grid Table 4 - Accent 6"/>
    <w:basedOn w:val="712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8" w:customStyle="1">
    <w:name w:val="Grid Table 5 Dark"/>
    <w:basedOn w:val="71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- Accent 1"/>
    <w:basedOn w:val="71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2"/>
    <w:basedOn w:val="71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 - Accent 3"/>
    <w:basedOn w:val="71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- Accent 4"/>
    <w:basedOn w:val="71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73" w:customStyle="1">
    <w:name w:val="Grid Table 5 Dark - Accent 5"/>
    <w:basedOn w:val="71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774" w:customStyle="1">
    <w:name w:val="Grid Table 5 Dark - Accent 6"/>
    <w:basedOn w:val="71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6 Colorful"/>
    <w:basedOn w:val="712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6" w:customStyle="1">
    <w:name w:val="Grid Table 6 Colorful - Accent 1"/>
    <w:basedOn w:val="712"/>
    <w:uiPriority w:val="99"/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77" w:customStyle="1">
    <w:name w:val="Grid Table 6 Colorful - Accent 2"/>
    <w:basedOn w:val="712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78" w:customStyle="1">
    <w:name w:val="Grid Table 6 Colorful - Accent 3"/>
    <w:basedOn w:val="712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9" w:customStyle="1">
    <w:name w:val="Grid Table 6 Colorful - Accent 4"/>
    <w:basedOn w:val="712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80" w:customStyle="1">
    <w:name w:val="Grid Table 6 Colorful - Accent 5"/>
    <w:basedOn w:val="712"/>
    <w:uiPriority w:val="99"/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81" w:customStyle="1">
    <w:name w:val="Grid Table 6 Colorful - Accent 6"/>
    <w:basedOn w:val="712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82" w:customStyle="1">
    <w:name w:val="Grid Table 7 Colorful"/>
    <w:basedOn w:val="712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3" w:customStyle="1">
    <w:name w:val="Grid Table 7 Colorful - Accent 1"/>
    <w:basedOn w:val="712"/>
    <w:uiPriority w:val="99"/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0B7E1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0B7E1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4" w:customStyle="1">
    <w:name w:val="Grid Table 7 Colorful - Accent 2"/>
    <w:basedOn w:val="712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5" w:customStyle="1">
    <w:name w:val="Grid Table 7 Colorful - Accent 3"/>
    <w:basedOn w:val="712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6" w:customStyle="1">
    <w:name w:val="Grid Table 7 Colorful - Accent 4"/>
    <w:basedOn w:val="712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7" w:customStyle="1">
    <w:name w:val="Grid Table 7 Colorful - Accent 5"/>
    <w:basedOn w:val="712"/>
    <w:uiPriority w:val="99"/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2C6E7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A2C6E7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8" w:customStyle="1">
    <w:name w:val="Grid Table 7 Colorful - Accent 6"/>
    <w:basedOn w:val="712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9" w:customStyle="1">
    <w:name w:val="List Table 1 Light"/>
    <w:basedOn w:val="712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1"/>
    <w:basedOn w:val="712"/>
    <w:uiPriority w:val="99"/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2"/>
    <w:basedOn w:val="712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3"/>
    <w:basedOn w:val="712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4"/>
    <w:basedOn w:val="712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1 Light - Accent 5"/>
    <w:basedOn w:val="712"/>
    <w:uiPriority w:val="99"/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 - Accent 6"/>
    <w:basedOn w:val="712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2"/>
    <w:basedOn w:val="712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1"/>
    <w:basedOn w:val="712"/>
    <w:uiPriority w:val="99"/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2"/>
    <w:basedOn w:val="712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3"/>
    <w:basedOn w:val="712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4"/>
    <w:basedOn w:val="712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01" w:customStyle="1">
    <w:name w:val="List Table 2 - Accent 5"/>
    <w:basedOn w:val="712"/>
    <w:uiPriority w:val="99"/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02" w:customStyle="1">
    <w:name w:val="List Table 2 - Accent 6"/>
    <w:basedOn w:val="712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03" w:customStyle="1">
    <w:name w:val="List Table 3"/>
    <w:basedOn w:val="712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1"/>
    <w:basedOn w:val="712"/>
    <w:uiPriority w:val="99"/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2"/>
    <w:basedOn w:val="712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3"/>
    <w:basedOn w:val="712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4"/>
    <w:basedOn w:val="712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3 - Accent 5"/>
    <w:basedOn w:val="712"/>
    <w:uiPriority w:val="99"/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3 - Accent 6"/>
    <w:basedOn w:val="712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"/>
    <w:basedOn w:val="712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1"/>
    <w:basedOn w:val="712"/>
    <w:uiPriority w:val="9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2"/>
    <w:basedOn w:val="712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3"/>
    <w:basedOn w:val="712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4"/>
    <w:basedOn w:val="712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4 - Accent 5"/>
    <w:basedOn w:val="712"/>
    <w:uiPriority w:val="9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 - Accent 6"/>
    <w:basedOn w:val="712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5 Dark"/>
    <w:basedOn w:val="712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1"/>
    <w:basedOn w:val="712"/>
    <w:uiPriority w:val="99"/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2"/>
    <w:basedOn w:val="712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3"/>
    <w:basedOn w:val="712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4"/>
    <w:basedOn w:val="712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List Table 5 Dark - Accent 5"/>
    <w:basedOn w:val="712"/>
    <w:uiPriority w:val="99"/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5 Dark - Accent 6"/>
    <w:basedOn w:val="712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6 Colorful"/>
    <w:basedOn w:val="712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5" w:customStyle="1">
    <w:name w:val="List Table 6 Colorful - Accent 1"/>
    <w:basedOn w:val="712"/>
    <w:uiPriority w:val="99"/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26" w:customStyle="1">
    <w:name w:val="List Table 6 Colorful - Accent 2"/>
    <w:basedOn w:val="712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7" w:customStyle="1">
    <w:name w:val="List Table 6 Colorful - Accent 3"/>
    <w:basedOn w:val="712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28" w:customStyle="1">
    <w:name w:val="List Table 6 Colorful - Accent 4"/>
    <w:basedOn w:val="712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9" w:customStyle="1">
    <w:name w:val="List Table 6 Colorful - Accent 5"/>
    <w:basedOn w:val="712"/>
    <w:uiPriority w:val="99"/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30" w:customStyle="1">
    <w:name w:val="List Table 6 Colorful - Accent 6"/>
    <w:basedOn w:val="712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31" w:customStyle="1">
    <w:name w:val="List Table 7 Colorful"/>
    <w:basedOn w:val="712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2" w:customStyle="1">
    <w:name w:val="List Table 7 Colorful - Accent 1"/>
    <w:basedOn w:val="712"/>
    <w:uiPriority w:val="99"/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472C4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472C4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3" w:customStyle="1">
    <w:name w:val="List Table 7 Colorful - Accent 2"/>
    <w:basedOn w:val="712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4" w:customStyle="1">
    <w:name w:val="List Table 7 Colorful - Accent 3"/>
    <w:basedOn w:val="712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5" w:customStyle="1">
    <w:name w:val="List Table 7 Colorful - Accent 4"/>
    <w:basedOn w:val="712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6" w:customStyle="1">
    <w:name w:val="List Table 7 Colorful - Accent 5"/>
    <w:basedOn w:val="712"/>
    <w:uiPriority w:val="99"/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BC2E5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BC2E5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7" w:customStyle="1">
    <w:name w:val="List Table 7 Colorful - Accent 6"/>
    <w:basedOn w:val="712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8" w:customStyle="1">
    <w:name w:val="Lined - Accent"/>
    <w:basedOn w:val="71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9" w:customStyle="1">
    <w:name w:val="Lined - Accent 1"/>
    <w:basedOn w:val="71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40" w:customStyle="1">
    <w:name w:val="Lined - Accent 2"/>
    <w:basedOn w:val="71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1" w:customStyle="1">
    <w:name w:val="Lined - Accent 3"/>
    <w:basedOn w:val="71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2" w:customStyle="1">
    <w:name w:val="Lined - Accent 4"/>
    <w:basedOn w:val="71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3" w:customStyle="1">
    <w:name w:val="Lined - Accent 5"/>
    <w:basedOn w:val="71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44" w:customStyle="1">
    <w:name w:val="Lined - Accent 6"/>
    <w:basedOn w:val="71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5" w:customStyle="1">
    <w:name w:val="Bordered &amp; Lined - Accent"/>
    <w:basedOn w:val="71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6" w:customStyle="1">
    <w:name w:val="Bordered &amp; Lined - Accent 1"/>
    <w:basedOn w:val="71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47" w:customStyle="1">
    <w:name w:val="Bordered &amp; Lined - Accent 2"/>
    <w:basedOn w:val="71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8" w:customStyle="1">
    <w:name w:val="Bordered &amp; Lined - Accent 3"/>
    <w:basedOn w:val="71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9" w:customStyle="1">
    <w:name w:val="Bordered &amp; Lined - Accent 4"/>
    <w:basedOn w:val="71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50" w:customStyle="1">
    <w:name w:val="Bordered &amp; Lined - Accent 5"/>
    <w:basedOn w:val="71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51" w:customStyle="1">
    <w:name w:val="Bordered &amp; Lined - Accent 6"/>
    <w:basedOn w:val="71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52" w:customStyle="1">
    <w:name w:val="Bordered"/>
    <w:basedOn w:val="712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3" w:customStyle="1">
    <w:name w:val="Bordered - Accent 1"/>
    <w:basedOn w:val="712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54" w:customStyle="1">
    <w:name w:val="Bordered - Accent 2"/>
    <w:basedOn w:val="712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55" w:customStyle="1">
    <w:name w:val="Bordered - Accent 3"/>
    <w:basedOn w:val="712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56" w:customStyle="1">
    <w:name w:val="Bordered - Accent 4"/>
    <w:basedOn w:val="712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7" w:customStyle="1">
    <w:name w:val="Bordered - Accent 5"/>
    <w:basedOn w:val="712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58" w:customStyle="1">
    <w:name w:val="Bordered - Accent 6"/>
    <w:basedOn w:val="712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9">
    <w:name w:val="Hyperlink"/>
    <w:uiPriority w:val="99"/>
    <w:unhideWhenUsed/>
    <w:rPr>
      <w:color w:val="0563c1" w:themeColor="hyperlink"/>
      <w:u w:val="single"/>
    </w:rPr>
  </w:style>
  <w:style w:type="character" w:styleId="860" w:customStyle="1">
    <w:name w:val="Footnote Text Char"/>
    <w:uiPriority w:val="99"/>
    <w:rPr>
      <w:sz w:val="18"/>
    </w:rPr>
  </w:style>
  <w:style w:type="character" w:styleId="861">
    <w:name w:val="footnote reference"/>
    <w:basedOn w:val="711"/>
    <w:uiPriority w:val="99"/>
    <w:unhideWhenUsed/>
    <w:rPr>
      <w:vertAlign w:val="superscript"/>
    </w:rPr>
  </w:style>
  <w:style w:type="paragraph" w:styleId="862">
    <w:name w:val="endnote text"/>
    <w:basedOn w:val="701"/>
    <w:link w:val="863"/>
    <w:uiPriority w:val="99"/>
    <w:semiHidden/>
    <w:unhideWhenUsed/>
    <w:pPr>
      <w:spacing w:after="0" w:line="240" w:lineRule="auto"/>
    </w:pPr>
    <w:rPr>
      <w:sz w:val="20"/>
    </w:rPr>
  </w:style>
  <w:style w:type="character" w:styleId="863" w:customStyle="1">
    <w:name w:val="Текст концевой сноски Знак"/>
    <w:link w:val="862"/>
    <w:uiPriority w:val="99"/>
    <w:rPr>
      <w:sz w:val="20"/>
    </w:rPr>
  </w:style>
  <w:style w:type="character" w:styleId="864">
    <w:name w:val="endnote reference"/>
    <w:basedOn w:val="711"/>
    <w:uiPriority w:val="99"/>
    <w:semiHidden/>
    <w:unhideWhenUsed/>
    <w:rPr>
      <w:vertAlign w:val="superscript"/>
    </w:rPr>
  </w:style>
  <w:style w:type="paragraph" w:styleId="865">
    <w:name w:val="toc 1"/>
    <w:basedOn w:val="701"/>
    <w:next w:val="701"/>
    <w:uiPriority w:val="39"/>
    <w:unhideWhenUsed/>
    <w:pPr>
      <w:spacing w:after="57"/>
    </w:pPr>
  </w:style>
  <w:style w:type="paragraph" w:styleId="866">
    <w:name w:val="toc 2"/>
    <w:basedOn w:val="701"/>
    <w:next w:val="701"/>
    <w:uiPriority w:val="39"/>
    <w:unhideWhenUsed/>
    <w:pPr>
      <w:ind w:left="283"/>
      <w:spacing w:after="57"/>
    </w:pPr>
  </w:style>
  <w:style w:type="paragraph" w:styleId="867">
    <w:name w:val="toc 3"/>
    <w:basedOn w:val="701"/>
    <w:next w:val="701"/>
    <w:uiPriority w:val="39"/>
    <w:unhideWhenUsed/>
    <w:pPr>
      <w:ind w:left="567"/>
      <w:spacing w:after="57"/>
    </w:pPr>
  </w:style>
  <w:style w:type="paragraph" w:styleId="868">
    <w:name w:val="toc 4"/>
    <w:basedOn w:val="701"/>
    <w:next w:val="701"/>
    <w:uiPriority w:val="39"/>
    <w:unhideWhenUsed/>
    <w:pPr>
      <w:ind w:left="850"/>
      <w:spacing w:after="57"/>
    </w:pPr>
  </w:style>
  <w:style w:type="paragraph" w:styleId="869">
    <w:name w:val="toc 5"/>
    <w:basedOn w:val="701"/>
    <w:next w:val="701"/>
    <w:uiPriority w:val="39"/>
    <w:unhideWhenUsed/>
    <w:pPr>
      <w:ind w:left="1134"/>
      <w:spacing w:after="57"/>
    </w:pPr>
  </w:style>
  <w:style w:type="paragraph" w:styleId="870">
    <w:name w:val="toc 6"/>
    <w:basedOn w:val="701"/>
    <w:next w:val="701"/>
    <w:uiPriority w:val="39"/>
    <w:unhideWhenUsed/>
    <w:pPr>
      <w:ind w:left="1417"/>
      <w:spacing w:after="57"/>
    </w:pPr>
  </w:style>
  <w:style w:type="paragraph" w:styleId="871">
    <w:name w:val="toc 7"/>
    <w:basedOn w:val="701"/>
    <w:next w:val="701"/>
    <w:uiPriority w:val="39"/>
    <w:unhideWhenUsed/>
    <w:pPr>
      <w:ind w:left="1701"/>
      <w:spacing w:after="57"/>
    </w:pPr>
  </w:style>
  <w:style w:type="paragraph" w:styleId="872">
    <w:name w:val="toc 8"/>
    <w:basedOn w:val="701"/>
    <w:next w:val="701"/>
    <w:uiPriority w:val="39"/>
    <w:unhideWhenUsed/>
    <w:pPr>
      <w:ind w:left="1984"/>
      <w:spacing w:after="57"/>
    </w:pPr>
  </w:style>
  <w:style w:type="paragraph" w:styleId="873">
    <w:name w:val="toc 9"/>
    <w:basedOn w:val="701"/>
    <w:next w:val="701"/>
    <w:uiPriority w:val="39"/>
    <w:unhideWhenUsed/>
    <w:pPr>
      <w:ind w:left="2268"/>
      <w:spacing w:after="57"/>
    </w:pPr>
  </w:style>
  <w:style w:type="paragraph" w:styleId="874">
    <w:name w:val="TOC Heading"/>
    <w:uiPriority w:val="39"/>
    <w:unhideWhenUsed/>
  </w:style>
  <w:style w:type="paragraph" w:styleId="875">
    <w:name w:val="table of figures"/>
    <w:basedOn w:val="701"/>
    <w:next w:val="701"/>
    <w:uiPriority w:val="99"/>
    <w:unhideWhenUsed/>
    <w:pPr>
      <w:spacing w:after="0"/>
    </w:pPr>
  </w:style>
  <w:style w:type="character" w:styleId="876" w:customStyle="1">
    <w:name w:val="Текст сноски Знак"/>
    <w:basedOn w:val="711"/>
    <w:link w:val="893"/>
    <w:uiPriority w:val="99"/>
    <w:semiHidden/>
    <w:qFormat/>
    <w:rPr>
      <w:sz w:val="20"/>
      <w:szCs w:val="20"/>
    </w:rPr>
  </w:style>
  <w:style w:type="character" w:styleId="877" w:customStyle="1">
    <w:name w:val="Символ сноски"/>
    <w:basedOn w:val="711"/>
    <w:uiPriority w:val="99"/>
    <w:semiHidden/>
    <w:unhideWhenUsed/>
    <w:qFormat/>
    <w:rPr>
      <w:vertAlign w:val="superscript"/>
    </w:rPr>
  </w:style>
  <w:style w:type="character" w:styleId="878" w:customStyle="1">
    <w:name w:val="Привязка сноски"/>
    <w:rPr>
      <w:vertAlign w:val="superscript"/>
    </w:rPr>
  </w:style>
  <w:style w:type="character" w:styleId="879" w:customStyle="1">
    <w:name w:val="Интернет-ссылка"/>
    <w:basedOn w:val="711"/>
    <w:uiPriority w:val="99"/>
    <w:unhideWhenUsed/>
    <w:rPr>
      <w:color w:val="0563c1" w:themeColor="hyperlink"/>
      <w:u w:val="single"/>
    </w:rPr>
  </w:style>
  <w:style w:type="character" w:styleId="880" w:customStyle="1">
    <w:name w:val="Неразрешенное упоминание1"/>
    <w:basedOn w:val="711"/>
    <w:uiPriority w:val="99"/>
    <w:semiHidden/>
    <w:unhideWhenUsed/>
    <w:qFormat/>
    <w:rPr>
      <w:color w:val="605e5c"/>
      <w:shd w:val="clear" w:color="auto" w:fill="e1dfdd"/>
    </w:rPr>
  </w:style>
  <w:style w:type="character" w:styleId="881" w:customStyle="1">
    <w:name w:val="fontstyle01"/>
    <w:basedOn w:val="711"/>
    <w:qFormat/>
    <w:rPr>
      <w:rFonts w:ascii="Times New Roman" w:hAnsi="Times New Roman" w:cs="Times New Roman"/>
      <w:b/>
      <w:bCs/>
      <w:i w:val="0"/>
      <w:iCs w:val="0"/>
      <w:color w:val="000000"/>
      <w:sz w:val="26"/>
      <w:szCs w:val="26"/>
    </w:rPr>
  </w:style>
  <w:style w:type="character" w:styleId="882" w:customStyle="1">
    <w:name w:val="fontstyle21"/>
    <w:basedOn w:val="711"/>
    <w:qFormat/>
    <w:rPr>
      <w:rFonts w:ascii="Times New Roman" w:hAnsi="Times New Roman" w:cs="Times New Roman"/>
      <w:b w:val="0"/>
      <w:bCs w:val="0"/>
      <w:i/>
      <w:iCs/>
      <w:color w:val="000000"/>
      <w:sz w:val="26"/>
      <w:szCs w:val="26"/>
    </w:rPr>
  </w:style>
  <w:style w:type="character" w:styleId="883" w:customStyle="1">
    <w:name w:val="fontstyle31"/>
    <w:basedOn w:val="711"/>
    <w:qFormat/>
    <w:rPr>
      <w:rFonts w:ascii="Times New Roman" w:hAnsi="Times New Roman" w:cs="Times New Roman"/>
      <w:b w:val="0"/>
      <w:bCs w:val="0"/>
      <w:i w:val="0"/>
      <w:iCs w:val="0"/>
      <w:color w:val="000000"/>
      <w:sz w:val="26"/>
      <w:szCs w:val="26"/>
    </w:rPr>
  </w:style>
  <w:style w:type="character" w:styleId="884" w:customStyle="1">
    <w:name w:val="fontstyle41"/>
    <w:basedOn w:val="711"/>
    <w:qFormat/>
    <w:rPr>
      <w:rFonts w:ascii="Times New Roman" w:hAnsi="Times New Roman" w:cs="Times New Roman"/>
      <w:b/>
      <w:bCs/>
      <w:i/>
      <w:iCs/>
      <w:color w:val="000000"/>
      <w:sz w:val="26"/>
      <w:szCs w:val="26"/>
    </w:rPr>
  </w:style>
  <w:style w:type="character" w:styleId="885" w:customStyle="1">
    <w:name w:val="Текст выноски Знак"/>
    <w:basedOn w:val="711"/>
    <w:link w:val="895"/>
    <w:uiPriority w:val="99"/>
    <w:semiHidden/>
    <w:qFormat/>
    <w:rPr>
      <w:rFonts w:ascii="Segoe UI" w:hAnsi="Segoe UI" w:cs="Segoe UI"/>
      <w:sz w:val="18"/>
      <w:szCs w:val="18"/>
    </w:rPr>
  </w:style>
  <w:style w:type="character" w:styleId="886" w:customStyle="1">
    <w:name w:val="Верхний колонтитул Знак"/>
    <w:basedOn w:val="711"/>
    <w:link w:val="897"/>
    <w:uiPriority w:val="99"/>
    <w:qFormat/>
  </w:style>
  <w:style w:type="character" w:styleId="887" w:customStyle="1">
    <w:name w:val="Нижний колонтитул Знак"/>
    <w:basedOn w:val="711"/>
    <w:link w:val="898"/>
    <w:uiPriority w:val="99"/>
    <w:qFormat/>
  </w:style>
  <w:style w:type="paragraph" w:styleId="888">
    <w:name w:val="Title"/>
    <w:basedOn w:val="701"/>
    <w:next w:val="889"/>
    <w:link w:val="724"/>
    <w:qFormat/>
    <w:pPr>
      <w:keepNext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889">
    <w:name w:val="Body Text"/>
    <w:basedOn w:val="701"/>
    <w:pPr>
      <w:spacing w:after="140" w:line="276" w:lineRule="auto"/>
    </w:pPr>
  </w:style>
  <w:style w:type="paragraph" w:styleId="890">
    <w:name w:val="List"/>
    <w:basedOn w:val="889"/>
    <w:rPr>
      <w:rFonts w:cs="Lohit Devanagari"/>
    </w:rPr>
  </w:style>
  <w:style w:type="paragraph" w:styleId="891">
    <w:name w:val="Caption"/>
    <w:basedOn w:val="701"/>
    <w:link w:val="733"/>
    <w:qFormat/>
    <w:pPr>
      <w:spacing w:before="120" w:after="120"/>
      <w:suppressLineNumbers/>
    </w:pPr>
    <w:rPr>
      <w:rFonts w:cs="Lohit Devanagari"/>
      <w:i/>
      <w:iCs/>
      <w:sz w:val="24"/>
      <w:szCs w:val="24"/>
    </w:rPr>
  </w:style>
  <w:style w:type="paragraph" w:styleId="892">
    <w:name w:val="index heading"/>
    <w:basedOn w:val="701"/>
    <w:qFormat/>
    <w:pPr>
      <w:suppressLineNumbers/>
    </w:pPr>
    <w:rPr>
      <w:rFonts w:cs="Lohit Devanagari"/>
    </w:rPr>
  </w:style>
  <w:style w:type="paragraph" w:styleId="893">
    <w:name w:val="footnote text"/>
    <w:basedOn w:val="701"/>
    <w:link w:val="876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894">
    <w:name w:val="List Paragraph"/>
    <w:basedOn w:val="701"/>
    <w:uiPriority w:val="34"/>
    <w:qFormat/>
    <w:pPr>
      <w:contextualSpacing/>
      <w:ind w:left="720"/>
    </w:pPr>
  </w:style>
  <w:style w:type="paragraph" w:styleId="895">
    <w:name w:val="Balloon Text"/>
    <w:basedOn w:val="701"/>
    <w:link w:val="88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896" w:customStyle="1">
    <w:name w:val="Колонтитул"/>
    <w:basedOn w:val="701"/>
    <w:qFormat/>
  </w:style>
  <w:style w:type="paragraph" w:styleId="897">
    <w:name w:val="Header"/>
    <w:basedOn w:val="701"/>
    <w:link w:val="88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898">
    <w:name w:val="Footer"/>
    <w:basedOn w:val="701"/>
    <w:link w:val="88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table" w:styleId="899">
    <w:name w:val="Table Grid"/>
    <w:basedOn w:val="712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039D9-83D6-4530-8EFA-F7B8642F2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RCOI</dc:creator>
  <dc:description/>
  <dc:language>ru-RU</dc:language>
  <cp:lastModifiedBy>khvostikova-as</cp:lastModifiedBy>
  <cp:revision>78</cp:revision>
  <dcterms:created xsi:type="dcterms:W3CDTF">2023-02-17T07:14:00Z</dcterms:created>
  <dcterms:modified xsi:type="dcterms:W3CDTF">2025-03-21T10:03:57Z</dcterms:modified>
</cp:coreProperties>
</file>