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/>
                <w:sz w:val="1"/>
                <w:szCs w:val="24"/>
              </w:rPr>
            </w:pPr>
            <w:bookmarkStart w:id="3" w:name="_GoBack"/>
            <w:bookmarkEnd w:id="3"/>
            <w:r>
              <w:rPr>
                <w:rFonts w:hint="default"/>
                <w:sz w:val="1"/>
                <w:szCs w:val="24"/>
              </w:rPr>
              <w:t>\ql</w:t>
            </w:r>
            <w:r>
              <w:rPr>
                <w:rFonts w:hint="default"/>
                <w:sz w:val="1"/>
                <w:szCs w:val="24"/>
              </w:rPr>
              <w:drawing>
                <wp:inline distT="0" distB="0" distL="114300" distR="114300">
                  <wp:extent cx="3810000" cy="90487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0" w:afterLines="0"/>
              <w:jc w:val="left"/>
              <w:rPr>
                <w:rFonts w:hint="default"/>
                <w:sz w:val="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4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ahoma" w:hAnsi="Tahoma" w:eastAsia="Tahoma"/>
                <w:sz w:val="48"/>
                <w:szCs w:val="24"/>
              </w:rPr>
            </w:pPr>
            <w:r>
              <w:rPr>
                <w:rFonts w:hint="default" w:ascii="Tahoma" w:hAnsi="Tahoma" w:eastAsia="Tahoma"/>
                <w:sz w:val="48"/>
                <w:szCs w:val="24"/>
              </w:rPr>
              <w:t>&lt;Письмо&gt; министерства образования Ставропольского края от 23.10.2012 N 02-04/9744</w:t>
            </w:r>
            <w:r>
              <w:rPr>
                <w:rFonts w:hint="default" w:ascii="Tahoma" w:hAnsi="Tahoma" w:eastAsia="Tahoma"/>
                <w:sz w:val="4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sz w:val="48"/>
                <w:szCs w:val="24"/>
              </w:rPr>
              <w:t>"Об информации для родительской общественности"</w:t>
            </w:r>
            <w:r>
              <w:rPr>
                <w:rFonts w:hint="default" w:ascii="Tahoma" w:hAnsi="Tahoma" w:eastAsia="Tahoma"/>
                <w:sz w:val="4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sz w:val="48"/>
                <w:szCs w:val="24"/>
              </w:rPr>
              <w:t>(вместе с "Информацией по привлечению и расходованию благотворительных средств образовательными учреждениями Ставропольского края")</w:t>
            </w:r>
          </w:p>
          <w:p>
            <w:pPr>
              <w:spacing w:beforeLines="0" w:afterLines="0"/>
              <w:jc w:val="center"/>
              <w:rPr>
                <w:rFonts w:hint="default" w:ascii="Tahoma" w:hAnsi="Tahoma" w:eastAsia="Tahoma"/>
                <w:sz w:val="4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exact"/>
        </w:trPr>
        <w:tc>
          <w:tcPr>
            <w:tcW w:w="10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ahoma" w:hAnsi="Tahoma" w:eastAsia="Tahoma"/>
                <w:sz w:val="28"/>
                <w:szCs w:val="24"/>
              </w:rPr>
            </w:pPr>
            <w:r>
              <w:rPr>
                <w:rFonts w:hint="default" w:ascii="Tahoma" w:hAnsi="Tahoma" w:eastAsia="Tahoma"/>
                <w:sz w:val="28"/>
                <w:szCs w:val="24"/>
              </w:rPr>
              <w:t xml:space="preserve">Документ предоставлен </w:t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fldChar w:fldCharType="begin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instrText xml:space="preserve"> HYPERLINK http://www.consultant.ru</w:instrText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fldChar w:fldCharType="separate"/>
            </w:r>
            <w:r>
              <w:rPr>
                <w:rFonts w:hint="default" w:ascii="Tahoma" w:hAnsi="Tahoma" w:eastAsia="Tahoma"/>
                <w:b/>
                <w:color w:val="0000FF"/>
                <w:sz w:val="28"/>
                <w:szCs w:val="24"/>
              </w:rPr>
              <w:t>КонсультантПлюс</w:t>
            </w:r>
            <w:r>
              <w:rPr>
                <w:rFonts w:hint="default" w:ascii="Tahoma" w:hAnsi="Tahoma" w:eastAsia="Tahoma"/>
                <w:b/>
                <w:color w:val="0000FF"/>
                <w:sz w:val="28"/>
                <w:szCs w:val="24"/>
              </w:rPr>
              <w:fldChar w:fldCharType="end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fldChar w:fldCharType="begin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instrText xml:space="preserve"> HYPERLINK http://www.consultant.ru</w:instrText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fldChar w:fldCharType="separate"/>
            </w:r>
            <w:r>
              <w:rPr>
                <w:rFonts w:hint="default" w:ascii="Tahoma" w:hAnsi="Tahoma" w:eastAsia="Tahoma"/>
                <w:b/>
                <w:color w:val="0000FF"/>
                <w:sz w:val="28"/>
                <w:szCs w:val="24"/>
              </w:rPr>
              <w:t>www.consultant.ru</w:t>
            </w:r>
            <w:r>
              <w:rPr>
                <w:rFonts w:hint="default" w:ascii="Tahoma" w:hAnsi="Tahoma" w:eastAsia="Tahoma"/>
                <w:b/>
                <w:color w:val="0000FF"/>
                <w:sz w:val="28"/>
                <w:szCs w:val="24"/>
              </w:rPr>
              <w:fldChar w:fldCharType="end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b/>
                <w:sz w:val="28"/>
                <w:szCs w:val="24"/>
              </w:rPr>
              <w:br w:type="textWrapping"/>
            </w:r>
            <w:r>
              <w:rPr>
                <w:rFonts w:hint="default" w:ascii="Tahoma" w:hAnsi="Tahoma" w:eastAsia="Tahoma"/>
                <w:sz w:val="28"/>
                <w:szCs w:val="24"/>
              </w:rPr>
              <w:t>Дата сохранения: 29.10.2014</w:t>
            </w:r>
          </w:p>
          <w:p>
            <w:pPr>
              <w:spacing w:beforeLines="0" w:afterLines="0"/>
              <w:jc w:val="center"/>
              <w:rPr>
                <w:rFonts w:hint="default" w:ascii="Tahoma" w:hAnsi="Tahoma" w:eastAsia="Tahoma"/>
                <w:sz w:val="28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906" w:h="16838"/>
          <w:pgMar w:top="1440" w:right="566" w:bottom="1440" w:left="1133" w:header="720" w:footer="720" w:gutter="0"/>
          <w:lnNumType w:countBy="0" w:distance="360"/>
          <w:cols w:space="720" w:num="1"/>
        </w:sectPr>
      </w:pPr>
    </w:p>
    <w:p>
      <w:pPr>
        <w:pStyle w:val="8"/>
        <w:spacing w:beforeLines="0" w:afterLines="0"/>
        <w:jc w:val="both"/>
        <w:outlineLvl w:val="0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center"/>
        <w:outlineLvl w:val="0"/>
        <w:rPr>
          <w:rFonts w:hint="default" w:ascii="Arial" w:hAnsi="Arial"/>
          <w:b/>
          <w:sz w:val="20"/>
          <w:szCs w:val="24"/>
        </w:rPr>
      </w:pPr>
      <w:bookmarkStart w:id="0" w:name="Par1"/>
      <w:bookmarkEnd w:id="0"/>
      <w:r>
        <w:rPr>
          <w:rFonts w:hint="default" w:ascii="Arial" w:hAnsi="Arial"/>
          <w:b/>
          <w:sz w:val="20"/>
          <w:szCs w:val="24"/>
        </w:rPr>
        <w:t>МИНИСТЕРСТВО ОБРАЗОВАНИЯ СТАВРОПОЛЬСКОГО КРАЯ</w:t>
      </w: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ПИСЬМО</w:t>
      </w: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от 23 октября 2012 г. N 02-04/9744</w:t>
      </w: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ОБ ИНФОРМАЦИИ ДЛЯ РОДИТЕЛЬСКОЙ ОБЩЕСТВЕННОСТИ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Руководителям органов управления</w:t>
      </w: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образования администраций муниципальных</w:t>
      </w: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районов и городских округов</w:t>
      </w: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Ставропольского края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Уважаемые руководители!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В соответствии с поручением Правительства Ставропольского края о предотвращении коррупционных действий в общеобразовательных учреждениях министерство образования Ставропольского края направляет вам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\l Par27  \o "Ссылка на текущий документ"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информацию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для родительской общественности (далее - памятка) для использования в работе.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Памятку необходимо разместить на информационных стендах в общеобразовательных учреждениях, школьных сайтах, в средствах массовой информации и довести до сведения родительской общественности.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Информацию о проделанной работе необходимо направить в отдел общего образования посредством факсимильной связи (8 (8652) 37-23-92) в срок до 15 ноября 2012 года.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Приложение на 3 л.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Заместитель министра</w:t>
      </w:r>
    </w:p>
    <w:p>
      <w:pPr>
        <w:pStyle w:val="8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Н.А.ЛАВРОВА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center"/>
        <w:outlineLvl w:val="0"/>
        <w:rPr>
          <w:rFonts w:hint="default" w:ascii="Arial" w:hAnsi="Arial"/>
          <w:b/>
          <w:sz w:val="20"/>
          <w:szCs w:val="24"/>
        </w:rPr>
      </w:pPr>
      <w:bookmarkStart w:id="1" w:name="Par27"/>
      <w:bookmarkEnd w:id="1"/>
      <w:r>
        <w:rPr>
          <w:rFonts w:hint="default" w:ascii="Arial" w:hAnsi="Arial"/>
          <w:b/>
          <w:sz w:val="20"/>
          <w:szCs w:val="24"/>
        </w:rPr>
        <w:t>ИНФОРМАЦИЯ</w:t>
      </w: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ПО ПРИВЛЕЧЕНИЮ И РАСХОДОВАНИЮ БЛАГОТВОРИТЕЛЬНЫХ СРЕДСТВ</w:t>
      </w:r>
    </w:p>
    <w:p>
      <w:pPr>
        <w:pStyle w:val="8"/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ОБРАЗОВАТЕЛЬНЫМИ УЧРЕЖДЕНИЯМИ СТАВРОПОЛЬСКОГО КРАЯ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Не секрет, что многие образовательные учреждения в настоящее время находятся в затруднительном финансовом положении: средств, выделяемых учредителем, зачастую не достаточно на развитие учреждений.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Те родители, которые понимают это, готовы пожертвовать часть своих денег с тем, чтобы их ребенок находился в отремонтированных помещениях, занимался на современном спортивном оборудовании, чтобы в процессе работы учитель или воспитатель мог использовать качественные наглядные пособия, аудио- и видеоматериалы и т.п.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Тем не менее, средства родителей являются все-таки благотворительной помощью учреждению и должны жертвоваться добровольно, без всякого принуждения. К тому же, родители (другие благотворители) имеют право знать, куда направлены средства и использованы ли они по назначению.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В соответствии с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consultantplus://offline/ref=0538D63835B0AFA95D1354E8A36EA2522CB21EAF38373E15788354EA54l86FG \o "Закон РФ от 10.07.1992 N 3266-1 (ред. от 12.11.2012) \"Об образовании\"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------------ Утратил силу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Законом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Российской Федерации "Об образовании", Федеральным </w:t>
      </w:r>
      <w:r>
        <w:rPr>
          <w:rFonts w:hint="default"/>
          <w:sz w:val="20"/>
          <w:szCs w:val="24"/>
        </w:rPr>
        <w:fldChar w:fldCharType="begin"/>
      </w:r>
      <w:r>
        <w:rPr>
          <w:rFonts w:hint="default"/>
          <w:sz w:val="20"/>
          <w:szCs w:val="24"/>
        </w:rPr>
        <w:instrText xml:space="preserve">HYPERLINK consultantplus://offline/ref=0538D63835B0AFA95D1354E8A36EA2522CB71BAE39383E15788354EA54l86FG \o "Федеральный закон от 11.08.1995 N 135-ФЗ (ред. от 05.05.2014) \"О благотворительной деятельности и благотворительных организациях\"</w:instrText>
      </w:r>
      <w:r>
        <w:rPr>
          <w:rFonts w:hint="default"/>
          <w:sz w:val="20"/>
          <w:szCs w:val="24"/>
        </w:rPr>
        <w:br w:type="textWrapping"/>
      </w:r>
      <w:r>
        <w:rPr>
          <w:rFonts w:hint="default"/>
          <w:sz w:val="20"/>
          <w:szCs w:val="24"/>
        </w:rPr>
        <w:instrText xml:space="preserve">{КонсультантПлюс}"</w:instrText>
      </w:r>
      <w:r>
        <w:rPr>
          <w:rFonts w:hint="default"/>
          <w:sz w:val="20"/>
          <w:szCs w:val="24"/>
        </w:rPr>
        <w:fldChar w:fldCharType="separate"/>
      </w:r>
      <w:r>
        <w:rPr>
          <w:rFonts w:hint="default"/>
          <w:color w:val="0000FF"/>
          <w:sz w:val="20"/>
          <w:szCs w:val="24"/>
        </w:rPr>
        <w:t>законом</w:t>
      </w:r>
      <w:r>
        <w:rPr>
          <w:rFonts w:hint="default"/>
          <w:color w:val="0000FF"/>
          <w:sz w:val="20"/>
          <w:szCs w:val="24"/>
        </w:rPr>
        <w:fldChar w:fldCharType="end"/>
      </w:r>
      <w:r>
        <w:rPr>
          <w:rFonts w:hint="default"/>
          <w:sz w:val="20"/>
          <w:szCs w:val="24"/>
        </w:rPr>
        <w:t xml:space="preserve"> "О благотворительной деятельности и благотворительных организациях",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Памятку, в которой даются разъяснения по порядку привлечения благотворительных средств.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center"/>
        <w:outlineLvl w:val="1"/>
        <w:rPr>
          <w:rFonts w:hint="default"/>
          <w:sz w:val="20"/>
          <w:szCs w:val="24"/>
        </w:rPr>
      </w:pPr>
      <w:bookmarkStart w:id="2" w:name="Par36"/>
      <w:bookmarkEnd w:id="2"/>
      <w:r>
        <w:rPr>
          <w:rFonts w:hint="default"/>
          <w:sz w:val="20"/>
          <w:szCs w:val="24"/>
        </w:rPr>
        <w:t>ПАМЯТКА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"О благотворительной деятельности".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Не допускается принуждение граждан и юридических лиц в каких-либо формах, в частности путем: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жертвователями, о необходимости внесения денежных средств и (или) товаров и материалов;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принятия решений родительских собраний, обязывающих внесение денежных средств;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сумма взноса;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конкретная цель использования средств;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реквизиты благотворителя;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- дата внесения средств.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Данная информация в обязательном порядке должна размещаться на официальном сайте образовательного учреждения.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деятельности, и не в соответствии с пожеланием лица, совершившего пожертвование.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>
      <w:pPr>
        <w:pStyle w:val="8"/>
        <w:spacing w:beforeLines="0" w:afterLines="0"/>
        <w:ind w:firstLine="540"/>
        <w:jc w:val="both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spacing w:beforeLines="0" w:afterLines="0"/>
        <w:jc w:val="both"/>
        <w:rPr>
          <w:rFonts w:hint="default"/>
          <w:sz w:val="20"/>
          <w:szCs w:val="24"/>
        </w:rPr>
      </w:pPr>
    </w:p>
    <w:p>
      <w:pPr>
        <w:pStyle w:val="8"/>
        <w:pBdr>
          <w:top w:val="single" w:color="auto" w:sz="6" w:space="0"/>
        </w:pBdr>
        <w:spacing w:before="100" w:beforeLines="0" w:after="100" w:afterLines="0"/>
        <w:rPr>
          <w:rFonts w:hint="default"/>
          <w:sz w:val="0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566" w:bottom="1440" w:left="1133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0"/>
      </w:pBdr>
      <w:spacing w:beforeLines="0" w:afterLines="0"/>
      <w:jc w:val="center"/>
      <w:rPr>
        <w:rFonts w:hint="default"/>
        <w:sz w:val="1"/>
        <w:szCs w:val="24"/>
      </w:rPr>
    </w:pPr>
  </w:p>
  <w:tbl>
    <w:tblPr>
      <w:tblStyle w:val="3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368"/>
      <w:gridCol w:w="3579"/>
      <w:gridCol w:w="336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63" w:hRule="exact"/>
      </w:trPr>
      <w:tc>
        <w:tcPr>
          <w:tcW w:w="16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left"/>
            <w:rPr>
              <w:rFonts w:hint="default" w:ascii="Tahoma" w:hAnsi="Tahoma" w:eastAsia="Tahoma"/>
              <w:b/>
              <w:color w:val="333399"/>
              <w:sz w:val="28"/>
              <w:szCs w:val="24"/>
            </w:rPr>
          </w:pPr>
          <w:r>
            <w:rPr>
              <w:rFonts w:hint="default" w:ascii="Tahoma" w:hAnsi="Tahoma" w:eastAsia="Tahoma"/>
              <w:b/>
              <w:color w:val="333399"/>
              <w:sz w:val="28"/>
              <w:szCs w:val="24"/>
            </w:rPr>
            <w:t>КонсультантПлюс</w:t>
          </w:r>
          <w:r>
            <w:rPr>
              <w:rFonts w:hint="default" w:ascii="Tahoma" w:hAnsi="Tahoma" w:eastAsia="Tahoma"/>
              <w:b/>
              <w:color w:val="auto"/>
              <w:sz w:val="16"/>
              <w:szCs w:val="24"/>
            </w:rPr>
            <w:br w:type="textWrapping"/>
          </w:r>
          <w:r>
            <w:rPr>
              <w:rFonts w:hint="default" w:ascii="Tahoma" w:hAnsi="Tahoma" w:eastAsia="Tahoma"/>
              <w:b/>
              <w:color w:val="auto"/>
              <w:sz w:val="16"/>
              <w:szCs w:val="24"/>
            </w:rPr>
            <w:t>надежная правовая поддержка</w:t>
          </w:r>
        </w:p>
      </w:tc>
      <w:tc>
        <w:tcPr>
          <w:tcW w:w="17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center"/>
            <w:rPr>
              <w:rFonts w:hint="default" w:ascii="Tahoma" w:hAnsi="Tahoma" w:eastAsia="Tahoma"/>
              <w:b/>
              <w:sz w:val="20"/>
              <w:szCs w:val="24"/>
            </w:rPr>
          </w:pPr>
          <w:r>
            <w:rPr>
              <w:rFonts w:hint="default" w:ascii="Tahoma" w:hAnsi="Tahoma" w:eastAsia="Tahoma"/>
              <w:b/>
              <w:sz w:val="20"/>
              <w:szCs w:val="24"/>
            </w:rPr>
            <w:fldChar w:fldCharType="begin"/>
          </w:r>
          <w:r>
            <w:rPr>
              <w:rFonts w:hint="default" w:ascii="Tahoma" w:hAnsi="Tahoma" w:eastAsia="Tahoma"/>
              <w:b/>
              <w:sz w:val="20"/>
              <w:szCs w:val="24"/>
            </w:rPr>
            <w:instrText xml:space="preserve"> HYPERLINK http://www.consultant.ru</w:instrText>
          </w:r>
          <w:r>
            <w:rPr>
              <w:rFonts w:hint="default" w:ascii="Tahoma" w:hAnsi="Tahoma" w:eastAsia="Tahoma"/>
              <w:b/>
              <w:sz w:val="20"/>
              <w:szCs w:val="24"/>
            </w:rPr>
            <w:fldChar w:fldCharType="separate"/>
          </w:r>
          <w:r>
            <w:rPr>
              <w:rFonts w:hint="default" w:ascii="Tahoma" w:hAnsi="Tahoma" w:eastAsia="Tahoma"/>
              <w:b/>
              <w:color w:val="0000FF"/>
              <w:sz w:val="20"/>
              <w:szCs w:val="24"/>
            </w:rPr>
            <w:t>www.consultant.ru</w:t>
          </w:r>
          <w:r>
            <w:rPr>
              <w:rFonts w:hint="default" w:ascii="Tahoma" w:hAnsi="Tahoma" w:eastAsia="Tahoma"/>
              <w:b/>
              <w:color w:val="0000FF"/>
              <w:sz w:val="20"/>
              <w:szCs w:val="24"/>
            </w:rPr>
            <w:fldChar w:fldCharType="end"/>
          </w:r>
        </w:p>
      </w:tc>
      <w:tc>
        <w:tcPr>
          <w:tcW w:w="16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right"/>
            <w:rPr>
              <w:rFonts w:hint="default" w:ascii="Tahoma" w:hAnsi="Tahoma" w:eastAsia="Tahoma"/>
              <w:sz w:val="20"/>
              <w:szCs w:val="24"/>
            </w:rPr>
          </w:pPr>
          <w:r>
            <w:rPr>
              <w:rFonts w:hint="default" w:ascii="Tahoma" w:hAnsi="Tahoma" w:eastAsia="Tahoma"/>
              <w:sz w:val="20"/>
              <w:szCs w:val="24"/>
            </w:rPr>
            <w:t xml:space="preserve">Страница </w:t>
          </w:r>
          <w:r>
            <w:rPr>
              <w:rFonts w:hint="default" w:ascii="Tahoma" w:hAnsi="Tahoma" w:eastAsia="Tahoma"/>
              <w:sz w:val="20"/>
              <w:szCs w:val="24"/>
            </w:rPr>
            <w:fldChar w:fldCharType="begin"/>
          </w:r>
          <w:r>
            <w:rPr>
              <w:rFonts w:hint="default" w:ascii="Tahoma" w:hAnsi="Tahoma" w:eastAsia="Tahoma"/>
              <w:sz w:val="20"/>
              <w:szCs w:val="24"/>
            </w:rPr>
            <w:instrText xml:space="preserve">\PAGE</w:instrText>
          </w:r>
          <w:r>
            <w:rPr>
              <w:rFonts w:hint="default" w:ascii="Tahoma" w:hAnsi="Tahoma" w:eastAsia="Tahoma"/>
              <w:sz w:val="20"/>
              <w:szCs w:val="24"/>
            </w:rPr>
            <w:fldChar w:fldCharType="separate"/>
          </w:r>
          <w:r>
            <w:rPr>
              <w:rFonts w:hint="default" w:ascii="Tahoma" w:hAnsi="Tahoma" w:eastAsia="Tahoma"/>
              <w:sz w:val="20"/>
              <w:szCs w:val="24"/>
            </w:rPr>
            <w:fldChar w:fldCharType="end"/>
          </w:r>
          <w:r>
            <w:rPr>
              <w:rFonts w:hint="default" w:ascii="Tahoma" w:hAnsi="Tahoma" w:eastAsia="Tahoma"/>
              <w:sz w:val="20"/>
              <w:szCs w:val="24"/>
            </w:rPr>
            <w:t xml:space="preserve"> из </w:t>
          </w:r>
          <w:r>
            <w:rPr>
              <w:rFonts w:hint="default" w:ascii="Tahoma" w:hAnsi="Tahoma" w:eastAsia="Tahoma"/>
              <w:sz w:val="20"/>
              <w:szCs w:val="24"/>
            </w:rPr>
            <w:fldChar w:fldCharType="begin"/>
          </w:r>
          <w:r>
            <w:rPr>
              <w:rFonts w:hint="default" w:ascii="Tahoma" w:hAnsi="Tahoma" w:eastAsia="Tahoma"/>
              <w:sz w:val="20"/>
              <w:szCs w:val="24"/>
            </w:rPr>
            <w:instrText xml:space="preserve">\NUMPAGES</w:instrText>
          </w:r>
          <w:r>
            <w:rPr>
              <w:rFonts w:hint="default" w:ascii="Tahoma" w:hAnsi="Tahoma" w:eastAsia="Tahoma"/>
              <w:sz w:val="20"/>
              <w:szCs w:val="24"/>
            </w:rPr>
            <w:fldChar w:fldCharType="separate"/>
          </w:r>
          <w:r>
            <w:rPr>
              <w:rFonts w:hint="default" w:ascii="Tahoma" w:hAnsi="Tahoma" w:eastAsia="Tahoma"/>
              <w:sz w:val="20"/>
              <w:szCs w:val="24"/>
            </w:rPr>
            <w:fldChar w:fldCharType="end"/>
          </w:r>
        </w:p>
      </w:tc>
    </w:tr>
  </w:tbl>
  <w:p>
    <w:pPr>
      <w:spacing w:beforeLines="0" w:afterLines="0"/>
      <w:jc w:val="left"/>
      <w:rPr>
        <w:rFonts w:hint="default"/>
        <w:sz w:val="1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684"/>
      <w:gridCol w:w="421"/>
      <w:gridCol w:w="421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83" w:hRule="exact"/>
      </w:trPr>
      <w:tc>
        <w:tcPr>
          <w:tcW w:w="27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left"/>
            <w:rPr>
              <w:rFonts w:hint="default" w:ascii="Tahoma" w:hAnsi="Tahoma" w:eastAsia="Tahoma"/>
              <w:sz w:val="16"/>
              <w:szCs w:val="24"/>
            </w:rPr>
          </w:pPr>
          <w:r>
            <w:rPr>
              <w:rFonts w:hint="default" w:ascii="Tahoma" w:hAnsi="Tahoma" w:eastAsia="Tahoma"/>
              <w:sz w:val="16"/>
              <w:szCs w:val="24"/>
            </w:rPr>
            <w:t>&lt;Письмо&gt; министерства образования Ставропольского края от 23.10.2012 N 02-04/9744</w:t>
          </w:r>
          <w:r>
            <w:rPr>
              <w:rFonts w:hint="default" w:ascii="Tahoma" w:hAnsi="Tahoma" w:eastAsia="Tahoma"/>
              <w:sz w:val="16"/>
              <w:szCs w:val="24"/>
            </w:rPr>
            <w:br w:type="textWrapping"/>
          </w:r>
          <w:r>
            <w:rPr>
              <w:rFonts w:hint="default" w:ascii="Tahoma" w:hAnsi="Tahoma" w:eastAsia="Tahoma"/>
              <w:sz w:val="16"/>
              <w:szCs w:val="24"/>
            </w:rPr>
            <w:t>"Об информации для родительской общест...</w:t>
          </w:r>
        </w:p>
      </w:tc>
      <w:tc>
        <w:tcPr>
          <w:tcW w:w="2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center"/>
            <w:rPr>
              <w:rFonts w:hint="default"/>
              <w:sz w:val="24"/>
              <w:szCs w:val="24"/>
            </w:rPr>
          </w:pPr>
        </w:p>
        <w:p>
          <w:pPr>
            <w:spacing w:beforeLines="0" w:afterLines="0"/>
            <w:jc w:val="center"/>
            <w:rPr>
              <w:rFonts w:hint="default"/>
              <w:sz w:val="24"/>
              <w:szCs w:val="24"/>
            </w:rPr>
          </w:pPr>
        </w:p>
      </w:tc>
      <w:tc>
        <w:tcPr>
          <w:tcW w:w="20" w:type="pct"/>
          <w:tcBorders>
            <w:tl2br w:val="nil"/>
            <w:tr2bl w:val="nil"/>
          </w:tcBorders>
          <w:noWrap w:val="0"/>
          <w:vAlign w:val="center"/>
        </w:tcPr>
        <w:p>
          <w:pPr>
            <w:spacing w:beforeLines="0" w:afterLines="0"/>
            <w:jc w:val="right"/>
            <w:rPr>
              <w:rFonts w:hint="default" w:ascii="Tahoma" w:hAnsi="Tahoma" w:eastAsia="Tahoma"/>
              <w:sz w:val="16"/>
              <w:szCs w:val="24"/>
            </w:rPr>
          </w:pPr>
          <w:r>
            <w:rPr>
              <w:rFonts w:hint="default" w:ascii="Tahoma" w:hAnsi="Tahoma" w:eastAsia="Tahoma"/>
              <w:sz w:val="18"/>
              <w:szCs w:val="24"/>
            </w:rPr>
            <w:t xml:space="preserve">Документ предоставлен </w:t>
          </w:r>
          <w:r>
            <w:rPr>
              <w:rFonts w:hint="default" w:ascii="Tahoma" w:hAnsi="Tahoma" w:eastAsia="Tahoma"/>
              <w:sz w:val="18"/>
              <w:szCs w:val="24"/>
            </w:rPr>
            <w:fldChar w:fldCharType="begin"/>
          </w:r>
          <w:r>
            <w:rPr>
              <w:rFonts w:hint="default" w:ascii="Tahoma" w:hAnsi="Tahoma" w:eastAsia="Tahoma"/>
              <w:sz w:val="18"/>
              <w:szCs w:val="24"/>
            </w:rPr>
            <w:instrText xml:space="preserve"> HYPERLINK http://www.consultant.ru</w:instrText>
          </w:r>
          <w:r>
            <w:rPr>
              <w:rFonts w:hint="default" w:ascii="Tahoma" w:hAnsi="Tahoma" w:eastAsia="Tahoma"/>
              <w:sz w:val="18"/>
              <w:szCs w:val="24"/>
            </w:rPr>
            <w:fldChar w:fldCharType="separate"/>
          </w:r>
          <w:r>
            <w:rPr>
              <w:rFonts w:hint="default" w:ascii="Tahoma" w:hAnsi="Tahoma" w:eastAsia="Tahoma"/>
              <w:color w:val="0000FF"/>
              <w:sz w:val="18"/>
              <w:szCs w:val="24"/>
            </w:rPr>
            <w:t>КонсультантПлюс</w:t>
          </w:r>
          <w:r>
            <w:rPr>
              <w:rFonts w:hint="default" w:ascii="Tahoma" w:hAnsi="Tahoma" w:eastAsia="Tahoma"/>
              <w:color w:val="0000FF"/>
              <w:sz w:val="18"/>
              <w:szCs w:val="24"/>
            </w:rPr>
            <w:fldChar w:fldCharType="end"/>
          </w:r>
          <w:r>
            <w:rPr>
              <w:rFonts w:hint="default" w:ascii="Tahoma" w:hAnsi="Tahoma" w:eastAsia="Tahoma"/>
              <w:sz w:val="18"/>
              <w:szCs w:val="24"/>
            </w:rPr>
            <w:br w:type="textWrapping"/>
          </w:r>
          <w:r>
            <w:rPr>
              <w:rFonts w:hint="default" w:ascii="Tahoma" w:hAnsi="Tahoma" w:eastAsia="Tahoma"/>
              <w:sz w:val="16"/>
              <w:szCs w:val="24"/>
            </w:rPr>
            <w:t>Дата сохранения: 29.10.2014</w:t>
          </w:r>
        </w:p>
      </w:tc>
    </w:tr>
  </w:tbl>
  <w:p>
    <w:pPr>
      <w:pBdr>
        <w:bottom w:val="single" w:color="auto" w:sz="12" w:space="0"/>
      </w:pBdr>
      <w:spacing w:beforeLines="0" w:afterLines="0"/>
      <w:jc w:val="center"/>
      <w:rPr>
        <w:rFonts w:hint="default"/>
        <w:sz w:val="1"/>
        <w:szCs w:val="24"/>
      </w:rPr>
    </w:pPr>
  </w:p>
  <w:p>
    <w:pPr>
      <w:rPr>
        <w:rFonts w:hint="default"/>
        <w:sz w:val="10"/>
        <w:szCs w:val="24"/>
      </w:rPr>
    </w:pPr>
    <w:r>
      <w:rPr>
        <w:rFonts w:hint="default"/>
        <w:sz w:val="1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672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ConsPlusNormal"/>
    <w:uiPriority w:val="0"/>
  </w:style>
  <w:style w:type="paragraph" w:customStyle="1" w:styleId="5">
    <w:name w:val="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20"/>
      <w:szCs w:val="24"/>
    </w:rPr>
  </w:style>
  <w:style w:type="paragraph" w:customStyle="1" w:styleId="7">
    <w:name w:val="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  <w:style w:type="paragraph" w:customStyle="1" w:styleId="8">
    <w:name w:val="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2023-10-31T18:10:46Z</dcterms:created>
  <dc:creator>User</dc:creator>
  <cp:lastModifiedBy>Anna Vasil'eva</cp:lastModifiedBy>
  <dcterms:modified xsi:type="dcterms:W3CDTF">2023-10-31T18:11:09Z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EADE4023ABE54ABF9B40647A3D29D69F</vt:lpwstr>
  </property>
</Properties>
</file>